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bookmarkStart w:id="0" w:name="_GoBack"/>
      <w:bookmarkEnd w:id="0"/>
      <w:r w:rsidR="00AA1559">
        <w:rPr>
          <w:rFonts w:ascii="Garamond" w:hAnsi="Garamond"/>
          <w:b/>
        </w:rPr>
        <w:t xml:space="preserve"> </w:t>
      </w:r>
      <w:r w:rsidR="002B1790" w:rsidRPr="002B1790">
        <w:rPr>
          <w:rFonts w:ascii="Garamond" w:hAnsi="Garamond"/>
          <w:b/>
        </w:rPr>
        <w:t>servizio di riparazione di apparati SOS GSM e LAN di produzione Ducati Energia S.p.A. dislocati sulla rete autostradale di competenza ASPI.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2B179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2B1790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9DC2-80AB-4AE9-A470-6F1F715A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3</cp:revision>
  <dcterms:created xsi:type="dcterms:W3CDTF">2019-04-08T13:48:00Z</dcterms:created>
  <dcterms:modified xsi:type="dcterms:W3CDTF">2019-04-08T14:15:00Z</dcterms:modified>
</cp:coreProperties>
</file>